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99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80"/>
        <w:gridCol w:w="1440"/>
        <w:gridCol w:w="5490"/>
        <w:gridCol w:w="3289"/>
      </w:tblGrid>
      <w:tr w:rsidR="00F46329" w:rsidRPr="00862AF0" w:rsidTr="00D87B84">
        <w:trPr>
          <w:trHeight w:val="438"/>
        </w:trPr>
        <w:tc>
          <w:tcPr>
            <w:tcW w:w="1080" w:type="dxa"/>
          </w:tcPr>
          <w:p w:rsidR="00F46329" w:rsidRPr="00862AF0" w:rsidRDefault="00F46329" w:rsidP="00BB659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440" w:type="dxa"/>
          </w:tcPr>
          <w:p w:rsidR="00F46329" w:rsidRPr="00862AF0" w:rsidRDefault="00F46329" w:rsidP="00BB659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5490" w:type="dxa"/>
          </w:tcPr>
          <w:p w:rsidR="00F46329" w:rsidRPr="00862AF0" w:rsidRDefault="00F46329" w:rsidP="00BB659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موضوع کنفرانس</w:t>
            </w:r>
          </w:p>
        </w:tc>
        <w:tc>
          <w:tcPr>
            <w:tcW w:w="3289" w:type="dxa"/>
          </w:tcPr>
          <w:p w:rsidR="00F46329" w:rsidRPr="00862AF0" w:rsidRDefault="00F46329" w:rsidP="00BB659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ارائه دهنده</w:t>
            </w:r>
          </w:p>
        </w:tc>
      </w:tr>
      <w:tr w:rsidR="00F46329" w:rsidRPr="00546087" w:rsidTr="00D87B84">
        <w:trPr>
          <w:trHeight w:val="359"/>
        </w:trPr>
        <w:tc>
          <w:tcPr>
            <w:tcW w:w="1080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F46329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آناتومی</w:t>
            </w:r>
            <w:r w:rsidR="00F46329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کف لگن (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منبع: </w:t>
            </w:r>
            <w:r w:rsidR="00F46329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تلیندز)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سال2:</w:t>
            </w:r>
            <w:r w:rsidRPr="00546087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سرگلزایی</w:t>
            </w:r>
          </w:p>
        </w:tc>
      </w:tr>
      <w:tr w:rsidR="00F46329" w:rsidRPr="00546087" w:rsidTr="00D87B84">
        <w:trPr>
          <w:trHeight w:val="422"/>
        </w:trPr>
        <w:tc>
          <w:tcPr>
            <w:tcW w:w="1080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04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46329" w:rsidRPr="00546087" w:rsidRDefault="00546087" w:rsidP="00546087">
            <w:pPr>
              <w:bidi/>
              <w:jc w:val="center"/>
              <w:rPr>
                <w:rFonts w:asciiTheme="majorBidi" w:hAnsiTheme="majorBidi" w:cs="B Zar" w:hint="cs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/>
                <w:sz w:val="28"/>
                <w:szCs w:val="28"/>
              </w:rPr>
              <w:t>HIV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در بارداری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>اینترن: زهراساعدی</w:t>
            </w:r>
          </w:p>
        </w:tc>
      </w:tr>
      <w:tr w:rsidR="00F46329" w:rsidRPr="00546087" w:rsidTr="00D87B84">
        <w:trPr>
          <w:trHeight w:val="368"/>
        </w:trPr>
        <w:tc>
          <w:tcPr>
            <w:tcW w:w="1080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05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  <w:shd w:val="clear" w:color="auto" w:fill="FFFFFF" w:themeFill="background1"/>
          </w:tcPr>
          <w:p w:rsidR="00F46329" w:rsidRPr="00546087" w:rsidRDefault="00383C12" w:rsidP="00383C1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نحوه انجام </w:t>
            </w:r>
            <w:r w:rsidR="00FF1517" w:rsidRPr="00546087">
              <w:rPr>
                <w:rFonts w:cs="B Zar" w:hint="cs"/>
                <w:sz w:val="28"/>
                <w:szCs w:val="28"/>
                <w:rtl/>
              </w:rPr>
              <w:t xml:space="preserve">سزارین از </w:t>
            </w:r>
            <w:r w:rsidR="00FF1517" w:rsidRPr="00546087">
              <w:rPr>
                <w:rFonts w:asciiTheme="majorBidi" w:hAnsiTheme="majorBidi" w:cs="B Zar"/>
                <w:sz w:val="28"/>
                <w:szCs w:val="28"/>
              </w:rPr>
              <w:t>up to date</w:t>
            </w:r>
          </w:p>
        </w:tc>
        <w:tc>
          <w:tcPr>
            <w:tcW w:w="3289" w:type="dxa"/>
            <w:shd w:val="clear" w:color="auto" w:fill="FFFFFF" w:themeFill="background1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>رزیدنت سال1: دکتر قرایی</w:t>
            </w:r>
          </w:p>
        </w:tc>
      </w:tr>
      <w:tr w:rsidR="00F46329" w:rsidRPr="00546087" w:rsidTr="00D87B84">
        <w:trPr>
          <w:trHeight w:val="332"/>
        </w:trPr>
        <w:tc>
          <w:tcPr>
            <w:tcW w:w="1080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06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tabs>
                <w:tab w:val="left" w:pos="219"/>
                <w:tab w:val="center" w:pos="567"/>
              </w:tabs>
              <w:bidi/>
              <w:jc w:val="center"/>
              <w:rPr>
                <w:rFonts w:asciiTheme="majorBidi" w:eastAsia="Calibr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F46329" w:rsidRPr="00546087" w:rsidRDefault="00F46329" w:rsidP="00383C12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خونریزی های</w:t>
            </w:r>
            <w:r w:rsidR="00383C12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بعد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زایمان</w:t>
            </w:r>
            <w:r w:rsidR="00383C12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(</w:t>
            </w:r>
            <w:r w:rsidR="009A37FB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منبع: 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تلیندز)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رزیدنت سال2:</w:t>
            </w:r>
            <w:r w:rsidR="0000308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 xml:space="preserve"> </w:t>
            </w: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دکترموحدی نیا</w:t>
            </w:r>
          </w:p>
        </w:tc>
      </w:tr>
      <w:tr w:rsidR="00FF1517" w:rsidRPr="00546087" w:rsidTr="00D87B84">
        <w:trPr>
          <w:trHeight w:val="313"/>
        </w:trPr>
        <w:tc>
          <w:tcPr>
            <w:tcW w:w="1080" w:type="dxa"/>
          </w:tcPr>
          <w:p w:rsidR="00FF1517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07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F1517" w:rsidRPr="00546087" w:rsidRDefault="00FF1517" w:rsidP="005F06E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FF1517" w:rsidRPr="00546087" w:rsidRDefault="00FF1517" w:rsidP="005F06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F46329" w:rsidRPr="00546087" w:rsidTr="00D87B84">
        <w:trPr>
          <w:trHeight w:val="145"/>
        </w:trPr>
        <w:tc>
          <w:tcPr>
            <w:tcW w:w="1080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08/10/95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  <w:shd w:val="clear" w:color="auto" w:fill="FFFFFF" w:themeFill="background1"/>
          </w:tcPr>
          <w:p w:rsidR="00F46329" w:rsidRPr="00546087" w:rsidRDefault="00546087" w:rsidP="005F06EB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مرده زایی</w:t>
            </w:r>
          </w:p>
        </w:tc>
        <w:tc>
          <w:tcPr>
            <w:tcW w:w="3289" w:type="dxa"/>
            <w:shd w:val="clear" w:color="auto" w:fill="FFFFFF" w:themeFill="background1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 الناز سرحدی</w:t>
            </w:r>
          </w:p>
        </w:tc>
      </w:tr>
      <w:tr w:rsidR="00F46329" w:rsidRPr="00546087" w:rsidTr="00D87B84">
        <w:trPr>
          <w:trHeight w:val="386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11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F46329" w:rsidRPr="00546087" w:rsidRDefault="00546087" w:rsidP="005F06E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دکولمان و پرویا</w:t>
            </w:r>
          </w:p>
        </w:tc>
        <w:tc>
          <w:tcPr>
            <w:tcW w:w="3289" w:type="dxa"/>
          </w:tcPr>
          <w:p w:rsidR="00F46329" w:rsidRPr="00546087" w:rsidRDefault="00FF1517" w:rsidP="005F06EB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</w:t>
            </w:r>
            <w:r w:rsidR="0000308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</w:t>
            </w: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مطهره محمودی</w:t>
            </w:r>
          </w:p>
        </w:tc>
      </w:tr>
      <w:tr w:rsidR="00F46329" w:rsidRPr="00546087" w:rsidTr="00D87B84">
        <w:trPr>
          <w:trHeight w:val="357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12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46329" w:rsidRPr="00546087" w:rsidRDefault="00546087" w:rsidP="005F06EB">
            <w:pPr>
              <w:bidi/>
              <w:jc w:val="center"/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اختلالات اندوکرین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>رزیدنت سال 1: دکتر قاسمی</w:t>
            </w:r>
          </w:p>
        </w:tc>
      </w:tr>
      <w:tr w:rsidR="00F46329" w:rsidRPr="00546087" w:rsidTr="00D87B84">
        <w:trPr>
          <w:trHeight w:val="235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13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440" w:type="dxa"/>
          </w:tcPr>
          <w:p w:rsidR="00F46329" w:rsidRPr="00546087" w:rsidRDefault="00FF1517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F46329" w:rsidRPr="00546087" w:rsidRDefault="00383C12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نحوه انجام </w:t>
            </w:r>
            <w:r w:rsidR="005F06EB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سزارین (</w:t>
            </w:r>
            <w:r w:rsidR="009A37FB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منبع: </w:t>
            </w:r>
            <w:r w:rsidR="005F06EB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ویلیامز)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سال2: دکتر</w:t>
            </w:r>
            <w:r w:rsidR="006A4ABA"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یدالهی</w:t>
            </w:r>
          </w:p>
        </w:tc>
      </w:tr>
      <w:tr w:rsidR="00F46329" w:rsidRPr="00546087" w:rsidTr="00D87B84">
        <w:trPr>
          <w:trHeight w:val="197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14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F46329" w:rsidRPr="00546087" w:rsidRDefault="00F46329" w:rsidP="005F06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F46329" w:rsidRPr="00546087" w:rsidTr="00D87B84">
        <w:trPr>
          <w:trHeight w:val="323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15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F1517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F46329" w:rsidRPr="00546087" w:rsidRDefault="00546087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فشار خون مزمن در بارداری</w:t>
            </w:r>
          </w:p>
        </w:tc>
        <w:tc>
          <w:tcPr>
            <w:tcW w:w="3289" w:type="dxa"/>
          </w:tcPr>
          <w:p w:rsidR="00F46329" w:rsidRPr="00546087" w:rsidRDefault="00F46329" w:rsidP="005F06EB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اینترن: سپیده رضایی زاده</w:t>
            </w:r>
          </w:p>
        </w:tc>
      </w:tr>
      <w:tr w:rsidR="00F46329" w:rsidRPr="00546087" w:rsidTr="00D87B84">
        <w:trPr>
          <w:trHeight w:val="296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18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F1517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46329" w:rsidRPr="00546087" w:rsidRDefault="00546087" w:rsidP="005F06EB">
            <w:pPr>
              <w:bidi/>
              <w:jc w:val="center"/>
              <w:rPr>
                <w:rFonts w:asciiTheme="majorBidi" w:hAnsiTheme="majorBidi" w:cs="B Zar" w:hint="cs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ارزیابی سلامت جنین</w:t>
            </w:r>
          </w:p>
        </w:tc>
        <w:tc>
          <w:tcPr>
            <w:tcW w:w="3289" w:type="dxa"/>
          </w:tcPr>
          <w:p w:rsidR="00F46329" w:rsidRPr="00546087" w:rsidRDefault="00F46329" w:rsidP="009A37F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 xml:space="preserve">اینترن: </w:t>
            </w:r>
            <w:r w:rsidR="009A37FB" w:rsidRPr="00546087">
              <w:rPr>
                <w:rFonts w:cs="B Zar" w:hint="cs"/>
                <w:sz w:val="28"/>
                <w:szCs w:val="28"/>
                <w:rtl/>
              </w:rPr>
              <w:t>زهرا ساعدی</w:t>
            </w:r>
          </w:p>
        </w:tc>
      </w:tr>
      <w:tr w:rsidR="00F46329" w:rsidRPr="00546087" w:rsidTr="00D87B84">
        <w:trPr>
          <w:trHeight w:val="359"/>
        </w:trPr>
        <w:tc>
          <w:tcPr>
            <w:tcW w:w="1080" w:type="dxa"/>
          </w:tcPr>
          <w:p w:rsidR="00F46329" w:rsidRPr="00546087" w:rsidRDefault="00FF1517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19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="00F46329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F46329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F46329" w:rsidRPr="00546087" w:rsidRDefault="00F46329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46329" w:rsidRPr="00546087" w:rsidRDefault="00546087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بیماری های خوش خیم پستان</w:t>
            </w:r>
          </w:p>
        </w:tc>
        <w:tc>
          <w:tcPr>
            <w:tcW w:w="3289" w:type="dxa"/>
          </w:tcPr>
          <w:p w:rsidR="00F46329" w:rsidRPr="00546087" w:rsidRDefault="00F46329" w:rsidP="00546087">
            <w:pPr>
              <w:bidi/>
              <w:jc w:val="center"/>
              <w:rPr>
                <w:rFonts w:cs="B Zar"/>
                <w:sz w:val="28"/>
                <w:szCs w:val="28"/>
                <w:u w:val="dotted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>رزيدنت سال 1: دکتر</w:t>
            </w:r>
            <w:r w:rsidR="00546087"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 xml:space="preserve"> قاسمی</w:t>
            </w:r>
          </w:p>
        </w:tc>
      </w:tr>
      <w:tr w:rsidR="009A37FB" w:rsidRPr="00546087" w:rsidTr="00D87B84">
        <w:trPr>
          <w:trHeight w:val="285"/>
        </w:trPr>
        <w:tc>
          <w:tcPr>
            <w:tcW w:w="1080" w:type="dxa"/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9A37FB" w:rsidRPr="00546087" w:rsidRDefault="009A37FB" w:rsidP="00546087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ادامه انسزیون ها</w:t>
            </w:r>
            <w:r w:rsidR="00546087"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>(منبع: تلیندز)</w:t>
            </w:r>
          </w:p>
        </w:tc>
        <w:tc>
          <w:tcPr>
            <w:tcW w:w="3289" w:type="dxa"/>
          </w:tcPr>
          <w:p w:rsidR="009A37FB" w:rsidRPr="00546087" w:rsidRDefault="009A37FB" w:rsidP="00BB6590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سال2:</w:t>
            </w:r>
            <w:r w:rsidRPr="00546087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سرگلزایی</w:t>
            </w:r>
          </w:p>
        </w:tc>
      </w:tr>
      <w:tr w:rsidR="009A37FB" w:rsidRPr="00546087" w:rsidTr="00D87B84">
        <w:trPr>
          <w:trHeight w:val="395"/>
        </w:trPr>
        <w:tc>
          <w:tcPr>
            <w:tcW w:w="1080" w:type="dxa"/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21/10/95</w:t>
            </w:r>
          </w:p>
        </w:tc>
        <w:tc>
          <w:tcPr>
            <w:tcW w:w="1440" w:type="dxa"/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9A37FB" w:rsidRPr="00546087" w:rsidRDefault="009A37FB" w:rsidP="005F06EB">
            <w:pPr>
              <w:tabs>
                <w:tab w:val="center" w:pos="4281"/>
                <w:tab w:val="left" w:pos="737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9A37FB" w:rsidRPr="00546087" w:rsidTr="00D87B84">
        <w:trPr>
          <w:trHeight w:val="211"/>
        </w:trPr>
        <w:tc>
          <w:tcPr>
            <w:tcW w:w="1080" w:type="dxa"/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22/10/95</w:t>
            </w:r>
          </w:p>
        </w:tc>
        <w:tc>
          <w:tcPr>
            <w:tcW w:w="1440" w:type="dxa"/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9A37FB" w:rsidRPr="00546087" w:rsidRDefault="00546087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/>
                <w:sz w:val="28"/>
                <w:szCs w:val="28"/>
              </w:rPr>
              <w:t>Management</w:t>
            </w: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پره اکلامپسی</w:t>
            </w:r>
          </w:p>
        </w:tc>
        <w:tc>
          <w:tcPr>
            <w:tcW w:w="3289" w:type="dxa"/>
          </w:tcPr>
          <w:p w:rsidR="009A37FB" w:rsidRPr="00546087" w:rsidRDefault="009A37FB" w:rsidP="005F06EB">
            <w:pPr>
              <w:tabs>
                <w:tab w:val="left" w:pos="89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 الناز سرحدی</w:t>
            </w:r>
          </w:p>
        </w:tc>
      </w:tr>
      <w:tr w:rsidR="009A37FB" w:rsidRPr="00546087" w:rsidTr="00D87B84">
        <w:trPr>
          <w:trHeight w:val="368"/>
        </w:trPr>
        <w:tc>
          <w:tcPr>
            <w:tcW w:w="1080" w:type="dxa"/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25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9A37FB" w:rsidRPr="00546087" w:rsidRDefault="00546087" w:rsidP="005F06E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/>
                <w:sz w:val="28"/>
                <w:szCs w:val="28"/>
              </w:rPr>
              <w:t xml:space="preserve">IUGR </w:t>
            </w:r>
            <w:r w:rsidRPr="00546087">
              <w:rPr>
                <w:rFonts w:asciiTheme="majorBidi" w:eastAsia="Calibri" w:hAnsiTheme="majorBidi" w:cs="B Zar"/>
                <w:sz w:val="28"/>
                <w:szCs w:val="28"/>
              </w:rPr>
              <w:t>Management</w:t>
            </w:r>
          </w:p>
        </w:tc>
        <w:tc>
          <w:tcPr>
            <w:tcW w:w="3289" w:type="dxa"/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اینترن: سپیده رضایی زاده</w:t>
            </w:r>
          </w:p>
        </w:tc>
      </w:tr>
      <w:tr w:rsidR="009A37FB" w:rsidRPr="00546087" w:rsidTr="00D87B84">
        <w:trPr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9A37FB" w:rsidRPr="00546087" w:rsidRDefault="009A37FB" w:rsidP="005F06EB">
            <w:pPr>
              <w:tabs>
                <w:tab w:val="center" w:pos="490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26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A37FB" w:rsidRPr="00546087" w:rsidRDefault="00546087" w:rsidP="005F06E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546087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فشارخون مزمن در بارداری </w:t>
            </w: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(منبع:نواک)</w:t>
            </w:r>
          </w:p>
        </w:tc>
        <w:tc>
          <w:tcPr>
            <w:tcW w:w="3289" w:type="dxa"/>
          </w:tcPr>
          <w:p w:rsidR="009A37FB" w:rsidRPr="00546087" w:rsidRDefault="009A37FB" w:rsidP="00546087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سال1: دکتر</w:t>
            </w:r>
            <w:r w:rsidR="00546087" w:rsidRPr="00546087">
              <w:rPr>
                <w:rFonts w:cs="B Zar" w:hint="cs"/>
                <w:sz w:val="28"/>
                <w:szCs w:val="28"/>
                <w:rtl/>
              </w:rPr>
              <w:t xml:space="preserve"> قرایی</w:t>
            </w:r>
          </w:p>
        </w:tc>
      </w:tr>
      <w:tr w:rsidR="009A37FB" w:rsidRPr="00546087" w:rsidTr="00D87B84">
        <w:trPr>
          <w:trHeight w:val="2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27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9A37FB" w:rsidRPr="00546087" w:rsidRDefault="00546087" w:rsidP="005F06EB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هیسترکتومی (منبع:نواک)</w:t>
            </w:r>
          </w:p>
        </w:tc>
        <w:tc>
          <w:tcPr>
            <w:tcW w:w="3289" w:type="dxa"/>
          </w:tcPr>
          <w:p w:rsidR="009A37FB" w:rsidRPr="00546087" w:rsidRDefault="009A37FB" w:rsidP="009A37FB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سال2:</w:t>
            </w:r>
            <w:r w:rsidRPr="0054608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546087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دکترموحدی نیا</w:t>
            </w:r>
          </w:p>
        </w:tc>
      </w:tr>
      <w:tr w:rsidR="009A37FB" w:rsidRPr="00546087" w:rsidTr="00D87B84">
        <w:trPr>
          <w:trHeight w:val="18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9A37FB" w:rsidRPr="00546087" w:rsidRDefault="009A37FB" w:rsidP="005F06EB">
            <w:pPr>
              <w:bidi/>
              <w:jc w:val="center"/>
              <w:rPr>
                <w:rFonts w:asciiTheme="majorBidi" w:eastAsia="Calibri" w:hAnsiTheme="majorBidi" w:cs="B Zar"/>
                <w:b/>
                <w:bCs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9A37FB" w:rsidRPr="00546087" w:rsidTr="00D87B84">
        <w:trPr>
          <w:trHeight w:val="245"/>
        </w:trPr>
        <w:tc>
          <w:tcPr>
            <w:tcW w:w="1080" w:type="dxa"/>
            <w:tcBorders>
              <w:top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29/10/95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37FB" w:rsidRPr="00546087" w:rsidRDefault="009A37FB" w:rsidP="005F06E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9A37FB" w:rsidRPr="00546087" w:rsidRDefault="00546087" w:rsidP="009A37F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آمنوره (منبع: فصل 30 نواک)</w:t>
            </w:r>
          </w:p>
        </w:tc>
        <w:tc>
          <w:tcPr>
            <w:tcW w:w="3289" w:type="dxa"/>
          </w:tcPr>
          <w:p w:rsidR="009A37FB" w:rsidRPr="00546087" w:rsidRDefault="00546087" w:rsidP="005F06E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سال2: دکتریدالهی</w:t>
            </w:r>
          </w:p>
        </w:tc>
      </w:tr>
    </w:tbl>
    <w:p w:rsidR="00FF1517" w:rsidRPr="00862AF0" w:rsidRDefault="00FF1517" w:rsidP="005F06EB">
      <w:pPr>
        <w:pStyle w:val="ListParagraph"/>
        <w:jc w:val="center"/>
        <w:rPr>
          <w:rFonts w:cs="B Zar"/>
          <w:b/>
          <w:bCs/>
          <w:sz w:val="28"/>
          <w:szCs w:val="28"/>
          <w:rtl/>
        </w:rPr>
      </w:pPr>
      <w:r w:rsidRPr="00546087">
        <w:rPr>
          <w:rFonts w:cs="B Zar" w:hint="cs"/>
          <w:b/>
          <w:bCs/>
          <w:sz w:val="28"/>
          <w:szCs w:val="28"/>
          <w:rtl/>
        </w:rPr>
        <w:t xml:space="preserve">*هر گونه </w:t>
      </w:r>
      <w:r w:rsidRPr="00546087">
        <w:rPr>
          <w:rFonts w:cs="B Zar" w:hint="cs"/>
          <w:b/>
          <w:bCs/>
          <w:sz w:val="28"/>
          <w:szCs w:val="28"/>
          <w:u w:val="single"/>
          <w:rtl/>
        </w:rPr>
        <w:t xml:space="preserve">تغییر در برنامه </w:t>
      </w:r>
      <w:r w:rsidRPr="00546087">
        <w:rPr>
          <w:rFonts w:cs="B Zar" w:hint="cs"/>
          <w:b/>
          <w:bCs/>
          <w:sz w:val="28"/>
          <w:szCs w:val="28"/>
          <w:rtl/>
        </w:rPr>
        <w:t xml:space="preserve">و جابجایی، بدون هماهنگی با استاد مربوطه </w:t>
      </w:r>
      <w:r w:rsidRPr="00546087">
        <w:rPr>
          <w:rFonts w:cs="B Zar" w:hint="cs"/>
          <w:b/>
          <w:bCs/>
          <w:sz w:val="28"/>
          <w:szCs w:val="28"/>
          <w:u w:val="single"/>
          <w:rtl/>
        </w:rPr>
        <w:t xml:space="preserve">غیر موجه </w:t>
      </w:r>
      <w:r w:rsidRPr="00546087">
        <w:rPr>
          <w:rFonts w:cs="B Zar" w:hint="cs"/>
          <w:b/>
          <w:bCs/>
          <w:sz w:val="28"/>
          <w:szCs w:val="28"/>
          <w:rtl/>
        </w:rPr>
        <w:t>می باش</w:t>
      </w:r>
      <w:r w:rsidRPr="00862AF0">
        <w:rPr>
          <w:rFonts w:cs="B Zar" w:hint="cs"/>
          <w:b/>
          <w:bCs/>
          <w:sz w:val="28"/>
          <w:szCs w:val="28"/>
          <w:rtl/>
        </w:rPr>
        <w:t>د.</w:t>
      </w:r>
    </w:p>
    <w:p w:rsidR="00FF1517" w:rsidRPr="00CB03F2" w:rsidRDefault="00FF1517" w:rsidP="005F06E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CB03F2">
        <w:rPr>
          <w:rFonts w:cs="B Zar" w:hint="cs"/>
          <w:sz w:val="28"/>
          <w:szCs w:val="28"/>
          <w:rtl/>
          <w:lang w:bidi="fa-IR"/>
        </w:rPr>
        <w:t>دکتر رضایی کیخائی</w:t>
      </w:r>
    </w:p>
    <w:p w:rsidR="00FF1517" w:rsidRPr="00CB03F2" w:rsidRDefault="00FF1517" w:rsidP="005F06E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CB03F2">
        <w:rPr>
          <w:rFonts w:cs="B Zar" w:hint="cs"/>
          <w:sz w:val="28"/>
          <w:szCs w:val="28"/>
          <w:rtl/>
          <w:lang w:bidi="fa-IR"/>
        </w:rPr>
        <w:t>معاون آموزشی گروه زنان و زایمان</w:t>
      </w:r>
    </w:p>
    <w:p w:rsidR="00327909" w:rsidRPr="00F46329" w:rsidRDefault="00327909" w:rsidP="005F06EB">
      <w:pPr>
        <w:bidi/>
        <w:jc w:val="center"/>
        <w:rPr>
          <w:rFonts w:cs="B Zar"/>
        </w:rPr>
      </w:pPr>
    </w:p>
    <w:sectPr w:rsidR="00327909" w:rsidRPr="00F46329" w:rsidSect="00384F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05" w:rsidRDefault="00A93E05" w:rsidP="00F46329">
      <w:pPr>
        <w:spacing w:after="0" w:line="240" w:lineRule="auto"/>
      </w:pPr>
      <w:r>
        <w:separator/>
      </w:r>
    </w:p>
  </w:endnote>
  <w:endnote w:type="continuationSeparator" w:id="1">
    <w:p w:rsidR="00A93E05" w:rsidRDefault="00A93E05" w:rsidP="00F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05" w:rsidRDefault="00A93E05" w:rsidP="00F46329">
      <w:pPr>
        <w:spacing w:after="0" w:line="240" w:lineRule="auto"/>
      </w:pPr>
      <w:r>
        <w:separator/>
      </w:r>
    </w:p>
  </w:footnote>
  <w:footnote w:type="continuationSeparator" w:id="1">
    <w:p w:rsidR="00A93E05" w:rsidRDefault="00A93E05" w:rsidP="00F4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29" w:rsidRPr="00F46329" w:rsidRDefault="00F46329" w:rsidP="00F46329">
    <w:pPr>
      <w:bidi/>
      <w:jc w:val="center"/>
      <w:rPr>
        <w:rFonts w:ascii="IranNastaliq" w:hAnsi="IranNastaliq" w:cs="B Nazanin"/>
        <w:b/>
        <w:bCs/>
        <w:sz w:val="32"/>
        <w:szCs w:val="32"/>
      </w:rPr>
    </w:pP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برنامه </w:t>
    </w:r>
    <w:r w:rsidRPr="00F46329">
      <w:rPr>
        <w:rFonts w:ascii="IranNastaliq" w:hAnsi="IranNastaliq" w:cs="B Nazanin"/>
        <w:b/>
        <w:bCs/>
        <w:sz w:val="32"/>
        <w:szCs w:val="32"/>
        <w:highlight w:val="green"/>
        <w:u w:val="thick"/>
        <w:rtl/>
      </w:rPr>
      <w:t xml:space="preserve">کنفرانس </w:t>
    </w:r>
    <w:r w:rsidRPr="00F46329">
      <w:rPr>
        <w:rFonts w:ascii="IranNastaliq" w:hAnsi="IranNastaliq" w:cs="B Nazanin" w:hint="cs"/>
        <w:b/>
        <w:bCs/>
        <w:sz w:val="32"/>
        <w:szCs w:val="32"/>
        <w:highlight w:val="green"/>
        <w:u w:val="thick"/>
        <w:rtl/>
      </w:rPr>
      <w:t xml:space="preserve">دستیاران </w:t>
    </w:r>
    <w:r w:rsidRPr="00F46329">
      <w:rPr>
        <w:rFonts w:ascii="IranNastaliq" w:hAnsi="IranNastaliq" w:cs="B Nazanin"/>
        <w:b/>
        <w:bCs/>
        <w:sz w:val="32"/>
        <w:szCs w:val="32"/>
        <w:highlight w:val="green"/>
        <w:u w:val="thick"/>
        <w:rtl/>
      </w:rPr>
      <w:t>و کارورزان</w:t>
    </w: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 بخش زنان از تاریخ </w:t>
    </w:r>
    <w:r w:rsidRPr="00F46329">
      <w:rPr>
        <w:rFonts w:ascii="IranNastaliq" w:hAnsi="IranNastaliq" w:cs="B Nazanin" w:hint="cs"/>
        <w:b/>
        <w:bCs/>
        <w:sz w:val="32"/>
        <w:szCs w:val="32"/>
        <w:rtl/>
        <w:lang w:bidi="fa-IR"/>
      </w:rPr>
      <w:t>01</w:t>
    </w:r>
    <w:r w:rsidRPr="00F46329">
      <w:rPr>
        <w:rFonts w:ascii="IranNastaliq" w:hAnsi="IranNastaliq" w:cs="B Nazanin"/>
        <w:b/>
        <w:bCs/>
        <w:sz w:val="32"/>
        <w:szCs w:val="32"/>
        <w:rtl/>
      </w:rPr>
      <w:t>/</w:t>
    </w:r>
    <w:r>
      <w:rPr>
        <w:rFonts w:ascii="IranNastaliq" w:hAnsi="IranNastaliq" w:cs="B Nazanin" w:hint="cs"/>
        <w:b/>
        <w:bCs/>
        <w:sz w:val="32"/>
        <w:szCs w:val="32"/>
        <w:rtl/>
        <w:lang w:bidi="fa-IR"/>
      </w:rPr>
      <w:t>10</w:t>
    </w:r>
    <w:r w:rsidRPr="00F46329">
      <w:rPr>
        <w:rFonts w:ascii="IranNastaliq" w:hAnsi="IranNastaliq" w:cs="B Nazanin"/>
        <w:b/>
        <w:bCs/>
        <w:sz w:val="32"/>
        <w:szCs w:val="32"/>
        <w:rtl/>
      </w:rPr>
      <w:t>/9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5</w:t>
    </w: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 لغایت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 xml:space="preserve"> </w:t>
    </w:r>
    <w:r>
      <w:rPr>
        <w:rFonts w:ascii="IranNastaliq" w:hAnsi="IranNastaliq" w:cs="B Nazanin" w:hint="cs"/>
        <w:b/>
        <w:bCs/>
        <w:sz w:val="32"/>
        <w:szCs w:val="32"/>
        <w:rtl/>
      </w:rPr>
      <w:t>29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/</w:t>
    </w:r>
    <w:r>
      <w:rPr>
        <w:rFonts w:ascii="IranNastaliq" w:hAnsi="IranNastaliq" w:cs="B Nazanin" w:hint="cs"/>
        <w:b/>
        <w:bCs/>
        <w:sz w:val="32"/>
        <w:szCs w:val="32"/>
        <w:rtl/>
      </w:rPr>
      <w:t>10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/95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329"/>
    <w:rsid w:val="00003084"/>
    <w:rsid w:val="002C135F"/>
    <w:rsid w:val="00327909"/>
    <w:rsid w:val="00383C12"/>
    <w:rsid w:val="00384F04"/>
    <w:rsid w:val="00546087"/>
    <w:rsid w:val="005F06EB"/>
    <w:rsid w:val="006A4ABA"/>
    <w:rsid w:val="009A37FB"/>
    <w:rsid w:val="00A93E05"/>
    <w:rsid w:val="00D87B84"/>
    <w:rsid w:val="00F46329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329"/>
  </w:style>
  <w:style w:type="paragraph" w:styleId="Footer">
    <w:name w:val="footer"/>
    <w:basedOn w:val="Normal"/>
    <w:link w:val="FooterChar"/>
    <w:uiPriority w:val="99"/>
    <w:semiHidden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329"/>
  </w:style>
  <w:style w:type="table" w:styleId="TableGrid">
    <w:name w:val="Table Grid"/>
    <w:basedOn w:val="TableNormal"/>
    <w:uiPriority w:val="59"/>
    <w:rsid w:val="00F46329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17"/>
    <w:pPr>
      <w:bidi/>
      <w:ind w:left="720"/>
      <w:contextualSpacing/>
    </w:pPr>
    <w:rPr>
      <w:rFonts w:eastAsiaTheme="minorHAns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2016-12-20T04:01:00Z</dcterms:created>
  <dcterms:modified xsi:type="dcterms:W3CDTF">2016-12-20T06:28:00Z</dcterms:modified>
</cp:coreProperties>
</file>