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F15269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5D229F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</w:t>
            </w:r>
            <w:r w:rsidR="003A0C2F"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5D229F" w:rsidRPr="004C4FEA">
              <w:rPr>
                <w:rFonts w:cs="B Nazanin" w:hint="cs"/>
                <w:b/>
                <w:bCs/>
                <w:sz w:val="24"/>
                <w:szCs w:val="24"/>
                <w:rtl/>
              </w:rPr>
              <w:t>حکیم عزیزی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5D229F" w:rsidRPr="004C4FEA"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5D229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="005D229F">
              <w:rPr>
                <w:rFonts w:cs="B Nazanin" w:hint="cs"/>
                <w:b/>
                <w:bCs/>
                <w:sz w:val="24"/>
                <w:szCs w:val="24"/>
                <w:rtl/>
              </w:rPr>
              <w:t>تک یاخته شناسی مقدماتی</w:t>
            </w:r>
            <w:r w:rsidR="00D13A7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5D229F">
              <w:rPr>
                <w:rFonts w:cs="B Nazanin" w:hint="cs"/>
                <w:b/>
                <w:bCs/>
                <w:rtl/>
              </w:rPr>
              <w:t>کد درس:</w:t>
            </w:r>
            <w:r w:rsidR="006F7523">
              <w:rPr>
                <w:rFonts w:cs="B Nazanin" w:hint="cs"/>
                <w:b/>
                <w:bCs/>
                <w:rtl/>
              </w:rPr>
              <w:t>700035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D13A73">
              <w:rPr>
                <w:rFonts w:cs="B Nazanin" w:hint="cs"/>
                <w:b/>
                <w:bCs/>
                <w:rtl/>
              </w:rPr>
              <w:t xml:space="preserve">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>نوع درس(تئوری /عملی):</w:t>
            </w:r>
            <w:r w:rsidR="005D229F" w:rsidRPr="004C4FE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تئوری      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5D229F" w:rsidRPr="004C4FE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5/0 واحد نظری  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میزان ساعت : </w:t>
            </w:r>
            <w:r w:rsidR="00413FC6" w:rsidRPr="004C4FEA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4442D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5D229F">
              <w:rPr>
                <w:rFonts w:cs="B Nazanin" w:hint="cs"/>
                <w:b/>
                <w:bCs/>
                <w:sz w:val="24"/>
                <w:szCs w:val="24"/>
                <w:rtl/>
              </w:rPr>
              <w:t>انگل 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5D229F" w:rsidRPr="004C4FEA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نیمسال ارائه درس: </w:t>
            </w:r>
            <w:r w:rsidR="001B3D2A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  <w:bookmarkStart w:id="0" w:name="_GoBack"/>
            <w:bookmarkEnd w:id="0"/>
            <w:r w:rsidR="005D229F" w:rsidRPr="004C4FE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95-96</w:t>
            </w:r>
          </w:p>
        </w:tc>
      </w:tr>
    </w:tbl>
    <w:p w:rsidR="00CE509D" w:rsidRPr="00FE2345" w:rsidRDefault="00CE509D" w:rsidP="005D229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731FFF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white [3201]" strokecolor="black [3200]" strokeweight="1pt">
            <v:stroke dashstyle="dash"/>
            <v:shadow color="#868686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320317">
      <w:pPr>
        <w:ind w:left="-64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</w:p>
    <w:p w:rsidR="005D229F" w:rsidRPr="008E1690" w:rsidRDefault="005D229F" w:rsidP="005D229F">
      <w:pPr>
        <w:numPr>
          <w:ilvl w:val="0"/>
          <w:numId w:val="33"/>
        </w:numPr>
        <w:bidi w:val="0"/>
        <w:spacing w:after="0" w:line="240" w:lineRule="auto"/>
        <w:rPr>
          <w:rFonts w:cs="B Roya"/>
          <w:b/>
          <w:bCs/>
          <w:sz w:val="20"/>
          <w:szCs w:val="20"/>
        </w:rPr>
      </w:pPr>
      <w:r w:rsidRPr="008E1690">
        <w:rPr>
          <w:rFonts w:cs="B Roya"/>
          <w:b/>
          <w:bCs/>
          <w:sz w:val="20"/>
          <w:szCs w:val="20"/>
        </w:rPr>
        <w:t>Brown,H. W., and Neva, F.A. Basic clinical Parasitology.</w:t>
      </w:r>
    </w:p>
    <w:p w:rsidR="005D229F" w:rsidRPr="005D229F" w:rsidRDefault="005D229F" w:rsidP="005D229F">
      <w:pPr>
        <w:numPr>
          <w:ilvl w:val="0"/>
          <w:numId w:val="33"/>
        </w:numPr>
        <w:bidi w:val="0"/>
        <w:spacing w:after="0" w:line="240" w:lineRule="auto"/>
        <w:rPr>
          <w:rFonts w:cs="B Roya"/>
          <w:b/>
          <w:bCs/>
          <w:sz w:val="20"/>
          <w:szCs w:val="20"/>
          <w:rtl/>
        </w:rPr>
      </w:pPr>
      <w:r w:rsidRPr="008E1690">
        <w:rPr>
          <w:rFonts w:cs="B Roya"/>
          <w:b/>
          <w:bCs/>
          <w:sz w:val="20"/>
          <w:szCs w:val="20"/>
        </w:rPr>
        <w:t>Markell, V. J. Medical Parasitology.</w:t>
      </w:r>
    </w:p>
    <w:p w:rsidR="005D229F" w:rsidRDefault="005D229F" w:rsidP="005D229F">
      <w:pPr>
        <w:rPr>
          <w:rFonts w:cs="B Nazanin"/>
          <w:b/>
          <w:bCs/>
          <w:rtl/>
        </w:rPr>
      </w:pPr>
    </w:p>
    <w:p w:rsidR="007949FB" w:rsidRPr="005D229F" w:rsidRDefault="007949FB" w:rsidP="005D229F">
      <w:pPr>
        <w:rPr>
          <w:rFonts w:asciiTheme="minorBidi" w:hAnsiTheme="minorBidi" w:cs="B Roya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5D229F" w:rsidRPr="008E1690">
        <w:rPr>
          <w:rFonts w:ascii="Arial" w:hAnsi="Arial" w:cs="B Roya"/>
          <w:b/>
          <w:bCs/>
          <w:rtl/>
        </w:rPr>
        <w:t xml:space="preserve">آشنایی با طرز زندگی و تکثیر میکرواراگانیسمها ، راههای انتقال ، نحوه از بین بردن انگلها در شرایط مختلف و بکار بستن اصول کنترل و پیشگیری از انتقال </w:t>
      </w:r>
      <w:r w:rsidR="005D229F" w:rsidRPr="008E1690">
        <w:rPr>
          <w:rFonts w:ascii="Arial" w:hAnsi="Arial" w:cs="B Roya" w:hint="cs"/>
          <w:b/>
          <w:bCs/>
          <w:rtl/>
        </w:rPr>
        <w:t>انها</w:t>
      </w:r>
    </w:p>
    <w:p w:rsidR="00CE509D" w:rsidRDefault="007949FB" w:rsidP="00320317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19010E">
        <w:rPr>
          <w:rFonts w:asciiTheme="majorBidi" w:eastAsia="Times New Roman" w:hAnsiTheme="majorBidi" w:cs="B Nazanin" w:hint="cs"/>
          <w:b/>
          <w:bCs/>
          <w:color w:val="000000"/>
          <w:rtl/>
        </w:rPr>
        <w:t>دانشجو با تک یاخته های مهم پزشکی  و مکانیسم  بیماریزایی  و کنترل و در مان آنها آشنا گردد</w:t>
      </w:r>
      <w:r w:rsidR="0019010E">
        <w:rPr>
          <w:rFonts w:asciiTheme="majorBidi" w:eastAsia="Times New Roman" w:hAnsiTheme="majorBidi" w:cs="B Nazanin"/>
          <w:b/>
          <w:bCs/>
          <w:color w:val="000000"/>
        </w:rPr>
        <w:t>.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DB6EA4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54" w:type="dxa"/>
          </w:tcPr>
          <w:p w:rsidR="00352C1C" w:rsidRPr="00C51555" w:rsidRDefault="008E03F1" w:rsidP="008F3BD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آشنايي با كليات تك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‌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ياخته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‌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شناسي 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و‌آميب‌هايبيماريزاي گوارشیانتامبا هيستوليتيكا / انتامبا ديسپار</w:t>
            </w:r>
          </w:p>
        </w:tc>
        <w:tc>
          <w:tcPr>
            <w:tcW w:w="4410" w:type="dxa"/>
          </w:tcPr>
          <w:p w:rsidR="008E03F1" w:rsidRPr="00C51555" w:rsidRDefault="008E03F1" w:rsidP="008E03F1">
            <w:pPr>
              <w:pStyle w:val="ListParagraph"/>
              <w:rPr>
                <w:rFonts w:asciiTheme="minorBidi" w:hAnsiTheme="minorBidi" w:cs="B Roya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- تك ياخته را تعريف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كند. </w:t>
            </w:r>
            <w:r w:rsidRPr="00C51555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تقسيم بندي تك ياخته‌ها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را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بيان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 كند.-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ويژگي مرفولوژي تك ياخته‌ها را توضيح دهد. - راههاي انتقال تك ياخته‌ها را بيان نمايد. - متابوليسم تك ياخته را توضيح دهد. - پاتوژنز عفونت‌هاي تك‌ياخته‌ایی را توضيح دهد. - طبقه بندي انتامبا هيستوليتكا را بنويسد. -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ا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نت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شار جغرافيائي، 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مرفولوژي، انتامبا هيستوليتكا را بنويسد.</w:t>
            </w:r>
          </w:p>
          <w:p w:rsidR="00352C1C" w:rsidRPr="00C51555" w:rsidRDefault="00352C1C" w:rsidP="008E03F1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352C1C" w:rsidRPr="00C51555" w:rsidRDefault="00352C1C" w:rsidP="00352C1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C51555" w:rsidRDefault="00352C1C" w:rsidP="00352C1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Pr="00C51555" w:rsidRDefault="00352C1C" w:rsidP="00352C1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کامپیوتر</w:t>
            </w:r>
          </w:p>
          <w:p w:rsidR="00352C1C" w:rsidRPr="00C51555" w:rsidRDefault="00352C1C" w:rsidP="00352C1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تخته وایت برد</w:t>
            </w:r>
          </w:p>
          <w:p w:rsidR="00352C1C" w:rsidRPr="00C51555" w:rsidRDefault="00352C1C" w:rsidP="00352C1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C51555" w:rsidRDefault="00352C1C" w:rsidP="00352C1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52C1C" w:rsidRPr="00C51555" w:rsidRDefault="00352C1C" w:rsidP="00352C1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DB6EA4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54" w:type="dxa"/>
          </w:tcPr>
          <w:p w:rsidR="008E03F1" w:rsidRPr="00C51555" w:rsidRDefault="008E03F1" w:rsidP="008E03F1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دنباله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آشنايي با 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آميب‌هايبيماريزاي گوارشیانتامبا هيستوليتيكا / انتامبا ديسپار</w:t>
            </w:r>
          </w:p>
          <w:p w:rsidR="00352C1C" w:rsidRPr="00C51555" w:rsidRDefault="00352C1C" w:rsidP="008F3BD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</w:tcPr>
          <w:p w:rsidR="00352C1C" w:rsidRPr="00C51555" w:rsidRDefault="008E03F1" w:rsidP="008E03F1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سيرتكاملي، اپيدميولوژي، 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پاتوژنز , علایم بالینی وعوارض آميبياز ‌روده‌اي و خارج ‌روده‌اي را توضیح دهد. - وجه تمايز ديسانتري آميبي از باكتريايي را توضيح دهد. -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روش</w:t>
            </w:r>
            <w:r w:rsidRPr="00C51555">
              <w:rPr>
                <w:rFonts w:cs="B Roya"/>
                <w:b/>
                <w:bCs/>
                <w:sz w:val="28"/>
                <w:szCs w:val="28"/>
                <w:cs/>
              </w:rPr>
              <w:t>‎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‌هاي تشخيص، درمان وپيشگيري از آنتامبا هيستوليتيك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ا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 را تشريح  كند.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-تفاوتهاي ژنتيكي و بيوشيميايي و كلينيكي انتامبا دیسپار را توضیح دهد</w:t>
            </w:r>
          </w:p>
        </w:tc>
        <w:tc>
          <w:tcPr>
            <w:tcW w:w="2430" w:type="dxa"/>
          </w:tcPr>
          <w:p w:rsidR="00352C1C" w:rsidRPr="00C51555" w:rsidRDefault="00352C1C" w:rsidP="00F414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C51555" w:rsidRDefault="00352C1C" w:rsidP="00F414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Pr="00C51555" w:rsidRDefault="00352C1C" w:rsidP="00F414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کامپیوتر</w:t>
            </w:r>
          </w:p>
          <w:p w:rsidR="00352C1C" w:rsidRPr="00C51555" w:rsidRDefault="00352C1C" w:rsidP="00F414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تخته وایت برد</w:t>
            </w:r>
          </w:p>
          <w:p w:rsidR="00352C1C" w:rsidRPr="00C51555" w:rsidRDefault="00352C1C" w:rsidP="00F414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C51555" w:rsidRDefault="00352C1C" w:rsidP="00F414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52C1C" w:rsidRPr="00C51555" w:rsidRDefault="00352C1C" w:rsidP="00F414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C51555" w:rsidRDefault="00352C1C" w:rsidP="00305F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54" w:type="dxa"/>
          </w:tcPr>
          <w:p w:rsidR="00352C1C" w:rsidRPr="00C51555" w:rsidRDefault="008E03F1" w:rsidP="00305F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آشنايي با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توكسوپلاسما گوندي</w:t>
            </w:r>
          </w:p>
        </w:tc>
        <w:tc>
          <w:tcPr>
            <w:tcW w:w="4410" w:type="dxa"/>
          </w:tcPr>
          <w:p w:rsidR="008E03F1" w:rsidRPr="00C51555" w:rsidRDefault="008E03F1" w:rsidP="008E03F1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1 -طبقه بندي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 توكسوپلاسما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را بنويسد</w:t>
            </w:r>
            <w:r w:rsidRPr="00C51555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انتشار جغرافيائي، سيرتكاملي، 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راههای انتقال و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اپيدميولوژي، 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علایم بالینی وعوارض،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 تشخيص، درمان وپيشگيري ازتوكسوپلاسم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وز اكتسابي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را تشريح  كند.</w:t>
            </w:r>
          </w:p>
          <w:p w:rsidR="008E03F1" w:rsidRPr="00C51555" w:rsidRDefault="008E03F1" w:rsidP="008E03F1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3- راههای انتقال و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اپيدميولوژي، 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علایم بالینی وعوارض،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 تشخيص، درمان وپيشگيري ازتوكسوپلاسم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وزمادرزادي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را تشريح  كند. 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4-اهمیت پزشکی توکسوپلاسموز را توضیح دهد.</w:t>
            </w:r>
          </w:p>
          <w:p w:rsidR="00352C1C" w:rsidRPr="00C51555" w:rsidRDefault="00352C1C" w:rsidP="008E03F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352C1C" w:rsidRPr="00C51555" w:rsidRDefault="00352C1C" w:rsidP="00F414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C51555" w:rsidRDefault="00352C1C" w:rsidP="00F414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Pr="00C51555" w:rsidRDefault="00352C1C" w:rsidP="00F414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کامپیوتر</w:t>
            </w:r>
          </w:p>
          <w:p w:rsidR="00352C1C" w:rsidRPr="00C51555" w:rsidRDefault="00352C1C" w:rsidP="00F414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تخته وایت برد</w:t>
            </w:r>
          </w:p>
          <w:p w:rsidR="00352C1C" w:rsidRPr="00C51555" w:rsidRDefault="00352C1C" w:rsidP="00F414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C51555" w:rsidRDefault="00352C1C" w:rsidP="00F414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52C1C" w:rsidRPr="00C51555" w:rsidRDefault="00352C1C" w:rsidP="00F414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352C1C" w:rsidRDefault="00352C1C" w:rsidP="004D6C77">
      <w:pPr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782E32" w:rsidRPr="00FE2345" w:rsidTr="00515428">
        <w:tc>
          <w:tcPr>
            <w:tcW w:w="1134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782E32" w:rsidRPr="00FE2345" w:rsidTr="00515428">
        <w:tc>
          <w:tcPr>
            <w:tcW w:w="1134" w:type="dxa"/>
          </w:tcPr>
          <w:p w:rsidR="00782E32" w:rsidRPr="00C51555" w:rsidRDefault="00782E32" w:rsidP="005154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54" w:type="dxa"/>
          </w:tcPr>
          <w:p w:rsidR="00782E32" w:rsidRPr="00C51555" w:rsidRDefault="00782E32" w:rsidP="005154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آشنايي با ساركوسيستيس و سيكلوسپورا  </w:t>
            </w:r>
          </w:p>
        </w:tc>
        <w:tc>
          <w:tcPr>
            <w:tcW w:w="4410" w:type="dxa"/>
          </w:tcPr>
          <w:p w:rsidR="00782E32" w:rsidRPr="00C51555" w:rsidRDefault="00782E32" w:rsidP="00782E32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1- طبقه بنديساركوسيستيسو سيكلوسپورارا بنويسد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.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2- گونه‌هاي سارکوسیستیس را ليست نمايد 3-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انتشار جغرافيائي، مرفولوژي، سيرتكاملي، اپيدميولوژي، آسيب شناسي، روش</w:t>
            </w:r>
            <w:r w:rsidRPr="00C51555">
              <w:rPr>
                <w:rFonts w:cs="B Roya"/>
                <w:b/>
                <w:bCs/>
                <w:sz w:val="28"/>
                <w:szCs w:val="28"/>
                <w:cs/>
              </w:rPr>
              <w:t>‎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‌هاي تشخيص، درمان وپيشگيري 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از سارکوسیستیس انساني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را تشريح  كند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. 4-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انتشار جغرافيائي، مرفولوژي، سيرتكاملي، اپيدميولوژي، آسيب شناسي، روش</w:t>
            </w:r>
            <w:r w:rsidRPr="00C51555">
              <w:rPr>
                <w:rFonts w:cs="B Roya"/>
                <w:b/>
                <w:bCs/>
                <w:sz w:val="28"/>
                <w:szCs w:val="28"/>
                <w:cs/>
              </w:rPr>
              <w:t>‎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‌هاي تشخيص، درمان وپيشگيري 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از سارکوسیستیس ليندماني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را تشريح  كند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.5-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انتشار جغرافيائي، مرفولوژي، سيرتكاملي، اپيدميولوژي، آسيب شناسي، روش</w:t>
            </w:r>
            <w:r w:rsidRPr="00C51555">
              <w:rPr>
                <w:rFonts w:cs="B Roya"/>
                <w:b/>
                <w:bCs/>
                <w:sz w:val="28"/>
                <w:szCs w:val="28"/>
                <w:cs/>
              </w:rPr>
              <w:t>‎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‌هاي تشخيص، درمان وپيشگيري 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از سيكلوسپورا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را تشريح  كند</w:t>
            </w:r>
          </w:p>
          <w:p w:rsidR="00782E32" w:rsidRPr="00C51555" w:rsidRDefault="00782E32" w:rsidP="00782E3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</w:tc>
        <w:tc>
          <w:tcPr>
            <w:tcW w:w="180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کامپیوتر</w:t>
            </w:r>
          </w:p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تخته وایت برد</w:t>
            </w:r>
          </w:p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782E32" w:rsidRDefault="00782E32" w:rsidP="004D6C77">
      <w:pPr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782E32" w:rsidRPr="00FE2345" w:rsidTr="00515428">
        <w:tc>
          <w:tcPr>
            <w:tcW w:w="1134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782E32" w:rsidRPr="00FE2345" w:rsidTr="00515428">
        <w:tc>
          <w:tcPr>
            <w:tcW w:w="1134" w:type="dxa"/>
          </w:tcPr>
          <w:p w:rsidR="00782E32" w:rsidRPr="00C51555" w:rsidRDefault="00782E32" w:rsidP="005154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54" w:type="dxa"/>
          </w:tcPr>
          <w:p w:rsidR="00782E32" w:rsidRPr="00C51555" w:rsidRDefault="00782E32" w:rsidP="005154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آشنايي با ‌آميب‌هاي آزادزي نگلریا و اکانتامبا و بالاموتیا</w:t>
            </w:r>
          </w:p>
        </w:tc>
        <w:tc>
          <w:tcPr>
            <w:tcW w:w="4410" w:type="dxa"/>
          </w:tcPr>
          <w:p w:rsidR="00782E32" w:rsidRPr="00C51555" w:rsidRDefault="00782E32" w:rsidP="00782E32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1-طبقه بندي ا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ميب</w:t>
            </w:r>
            <w:r w:rsidRPr="00C51555">
              <w:rPr>
                <w:rFonts w:cs="B Roya"/>
                <w:b/>
                <w:bCs/>
                <w:sz w:val="28"/>
                <w:szCs w:val="28"/>
                <w:cs/>
              </w:rPr>
              <w:t>‎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‌هاي آزاد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زی را بنويسد.2-ا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ميب</w:t>
            </w:r>
            <w:r w:rsidRPr="00C51555">
              <w:rPr>
                <w:rFonts w:cs="B Roya"/>
                <w:b/>
                <w:bCs/>
                <w:sz w:val="28"/>
                <w:szCs w:val="28"/>
                <w:cs/>
              </w:rPr>
              <w:t>‎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‌هاي با زندگي آزاد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را ليست نمايد.3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- انتشار جغرافيائي، مرفولوژي، 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انتقال،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سيرتكاملي، اپيدميولوژي،،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علایم بالینی وعوارض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،  تشخيص، درمان وپيشگيري از 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نگلریا و اکانتامبا را توضيح دهد. 4-انتقال،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سيرتكاملي، اپيدميولوژي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،علایم بالینی وعوارض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،  تشخيص، درمان وپيشگيري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بالاموتیا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را تشريح  كند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.5 - عامل كراتيت آميبي رانام ببرد و ريسك فاكتور‌ها و علايم باليني و تشخيص انرا توضيح دهد. 6 - اهميت پزشكي عفونت ‌آميب‌هاي آزادزي را بنويسد..</w:t>
            </w:r>
          </w:p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</w:tc>
        <w:tc>
          <w:tcPr>
            <w:tcW w:w="180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کامپیوتر</w:t>
            </w:r>
          </w:p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تخته وایت برد</w:t>
            </w:r>
          </w:p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782E32" w:rsidRDefault="00782E32" w:rsidP="004D6C77">
      <w:pPr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23"/>
        <w:gridCol w:w="2285"/>
        <w:gridCol w:w="4357"/>
        <w:gridCol w:w="2407"/>
        <w:gridCol w:w="1786"/>
        <w:gridCol w:w="1696"/>
        <w:gridCol w:w="1514"/>
      </w:tblGrid>
      <w:tr w:rsidR="00782E32" w:rsidRPr="00FE2345" w:rsidTr="00515428">
        <w:tc>
          <w:tcPr>
            <w:tcW w:w="1134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782E32" w:rsidRPr="00FE2345" w:rsidTr="00515428">
        <w:tc>
          <w:tcPr>
            <w:tcW w:w="1134" w:type="dxa"/>
          </w:tcPr>
          <w:p w:rsidR="00782E32" w:rsidRPr="00C51555" w:rsidRDefault="00782E32" w:rsidP="005154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54" w:type="dxa"/>
          </w:tcPr>
          <w:p w:rsidR="00782E32" w:rsidRPr="00C51555" w:rsidRDefault="00782E32" w:rsidP="005154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آشنايي با تاژكداران گوارشي( ژیاردیا،کیلوماستیکس)</w:t>
            </w:r>
          </w:p>
        </w:tc>
        <w:tc>
          <w:tcPr>
            <w:tcW w:w="4410" w:type="dxa"/>
          </w:tcPr>
          <w:p w:rsidR="00782E32" w:rsidRPr="00C51555" w:rsidRDefault="00782E32" w:rsidP="00782E32">
            <w:pPr>
              <w:rPr>
                <w:rFonts w:asciiTheme="minorBidi" w:hAnsiTheme="minorBidi" w:cs="B Roya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- تاژكداران دستگاه گوارش را نام ببرد.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- طبقه بندي ژيارديا را بنويسد</w:t>
            </w:r>
            <w:r w:rsidRPr="00C51555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.</w:t>
            </w:r>
            <w:r w:rsidRPr="00C51555"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مرفولوژي ژيارديا و كاراكتر تشخيص انواع انرا بيان نمايد. - انتشار جغرافيائي ,انتقال، سير تكاملي، اپيدميولوژي،پاتوژنز , علایم بالینی وعوارض و پاتولوژي ژيارديازيس را توضيح دهد. - روش</w:t>
            </w:r>
            <w:r w:rsidRPr="00C51555">
              <w:rPr>
                <w:rFonts w:cs="B Roya"/>
                <w:b/>
                <w:bCs/>
                <w:sz w:val="28"/>
                <w:szCs w:val="28"/>
                <w:cs/>
              </w:rPr>
              <w:t>‎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‌هاي تشخيص و درمان  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و 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پيشگيري از ژيارديا لامبليا را تشريح كند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. - زئونوز و انواع ژنوتیپ‌های ژیاردیا را توضیح دهد.. - مرفولوژي و انتقال و سير تكاملي،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تشخيص، درمان وپيشگيري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 از رتورتاموناس و انتروموناس را توضيح دهد. مرفولوژي و انتقال و سير تكاملي کیلوماستیکس  را توضيح دهد. </w:t>
            </w:r>
          </w:p>
          <w:p w:rsidR="00782E32" w:rsidRPr="00C51555" w:rsidRDefault="00782E32" w:rsidP="00782E32">
            <w:pPr>
              <w:tabs>
                <w:tab w:val="left" w:pos="1421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</w:tc>
        <w:tc>
          <w:tcPr>
            <w:tcW w:w="180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کامپیوتر</w:t>
            </w:r>
          </w:p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تخته وایت برد</w:t>
            </w:r>
          </w:p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782E32" w:rsidRDefault="00782E32" w:rsidP="004D6C77">
      <w:pPr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782E32" w:rsidRPr="00FE2345" w:rsidTr="00515428">
        <w:tc>
          <w:tcPr>
            <w:tcW w:w="1134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782E32" w:rsidRPr="00FE2345" w:rsidTr="00515428">
        <w:tc>
          <w:tcPr>
            <w:tcW w:w="1134" w:type="dxa"/>
          </w:tcPr>
          <w:p w:rsidR="00782E32" w:rsidRPr="00C51555" w:rsidRDefault="00782E32" w:rsidP="005154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154" w:type="dxa"/>
          </w:tcPr>
          <w:p w:rsidR="00782E32" w:rsidRPr="00C51555" w:rsidRDefault="00782E32" w:rsidP="005154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آشنايي با مالاریا</w:t>
            </w:r>
          </w:p>
        </w:tc>
        <w:tc>
          <w:tcPr>
            <w:tcW w:w="4410" w:type="dxa"/>
          </w:tcPr>
          <w:p w:rsidR="00782E32" w:rsidRPr="00C51555" w:rsidRDefault="00782E32" w:rsidP="00782E32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1- طبقه بنديملاریارا بنويسد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.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2- گونه‌هاي ملاریا را ليست نمايد 3-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انتشار جغرافيائي، مرفولوژي، سيرتكاملي، اپيدميولوژي، آسيب شناسي، روش</w:t>
            </w:r>
            <w:r w:rsidRPr="00C51555">
              <w:rPr>
                <w:rFonts w:cs="B Roya"/>
                <w:b/>
                <w:bCs/>
                <w:sz w:val="28"/>
                <w:szCs w:val="28"/>
                <w:cs/>
              </w:rPr>
              <w:t>‎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 xml:space="preserve">‌هاي تشخيص، درمان وپيشگيري 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از مالاریا انساني</w:t>
            </w:r>
            <w:r w:rsidRPr="00C51555">
              <w:rPr>
                <w:rFonts w:cs="B Roya"/>
                <w:b/>
                <w:bCs/>
                <w:sz w:val="28"/>
                <w:szCs w:val="28"/>
                <w:rtl/>
              </w:rPr>
              <w:t>را تشريح  كند</w:t>
            </w: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782E32" w:rsidRPr="00C51555" w:rsidRDefault="00782E32" w:rsidP="00782E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</w:tc>
        <w:tc>
          <w:tcPr>
            <w:tcW w:w="180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کامپیوتر</w:t>
            </w:r>
          </w:p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تخته وایت برد</w:t>
            </w:r>
          </w:p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782E32" w:rsidRDefault="00782E32" w:rsidP="004D6C77">
      <w:pPr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782E32" w:rsidRPr="00FE2345" w:rsidTr="00515428">
        <w:tc>
          <w:tcPr>
            <w:tcW w:w="1134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82E32" w:rsidRPr="00FE2345" w:rsidRDefault="00782E32" w:rsidP="00515428">
            <w:pPr>
              <w:rPr>
                <w:rFonts w:cs="B Nazanin"/>
                <w:b/>
                <w:bCs/>
                <w:rtl/>
              </w:rPr>
            </w:pPr>
          </w:p>
        </w:tc>
      </w:tr>
      <w:tr w:rsidR="00782E32" w:rsidRPr="00FE2345" w:rsidTr="00515428">
        <w:tc>
          <w:tcPr>
            <w:tcW w:w="1134" w:type="dxa"/>
          </w:tcPr>
          <w:p w:rsidR="00782E32" w:rsidRPr="00C51555" w:rsidRDefault="00782E32" w:rsidP="005154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154" w:type="dxa"/>
          </w:tcPr>
          <w:p w:rsidR="00782E32" w:rsidRPr="00C51555" w:rsidRDefault="00782E32" w:rsidP="005154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سمینار</w:t>
            </w:r>
          </w:p>
        </w:tc>
        <w:tc>
          <w:tcPr>
            <w:tcW w:w="4410" w:type="dxa"/>
          </w:tcPr>
          <w:p w:rsidR="00782E32" w:rsidRPr="00C51555" w:rsidRDefault="00782E32" w:rsidP="00782E32">
            <w:pPr>
              <w:rPr>
                <w:rFonts w:asciiTheme="minorBidi" w:hAnsiTheme="minorBidi" w:cs="B Roya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Roya" w:hint="cs"/>
                <w:b/>
                <w:bCs/>
                <w:sz w:val="28"/>
                <w:szCs w:val="28"/>
                <w:rtl/>
              </w:rPr>
              <w:t>هريك از دانشجويان سمينار خود را ارايه نمايد</w:t>
            </w:r>
          </w:p>
          <w:p w:rsidR="00782E32" w:rsidRPr="00C51555" w:rsidRDefault="00782E32" w:rsidP="00782E3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</w:t>
            </w:r>
          </w:p>
        </w:tc>
        <w:tc>
          <w:tcPr>
            <w:tcW w:w="180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کامپیوتر</w:t>
            </w:r>
          </w:p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تخته وایت برد</w:t>
            </w:r>
          </w:p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1555">
              <w:rPr>
                <w:rFonts w:cs="B Nazanin" w:hint="cs"/>
                <w:b/>
                <w:bCs/>
                <w:sz w:val="28"/>
                <w:szCs w:val="28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82E32" w:rsidRPr="00C51555" w:rsidRDefault="00782E32" w:rsidP="0051542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782E32" w:rsidRDefault="00782E32" w:rsidP="004D6C77">
      <w:pPr>
        <w:rPr>
          <w:rFonts w:cs="B Nazanin"/>
          <w:b/>
          <w:bCs/>
        </w:rPr>
      </w:pPr>
    </w:p>
    <w:p w:rsidR="00782E32" w:rsidRDefault="00782E32" w:rsidP="004D6C77">
      <w:pPr>
        <w:rPr>
          <w:rFonts w:cs="B Nazanin"/>
          <w:b/>
          <w:bCs/>
        </w:rPr>
      </w:pPr>
    </w:p>
    <w:p w:rsidR="00782E32" w:rsidRDefault="00782E32" w:rsidP="004D6C77">
      <w:pPr>
        <w:rPr>
          <w:rFonts w:cs="B Nazanin"/>
          <w:b/>
          <w:bCs/>
        </w:rPr>
      </w:pPr>
    </w:p>
    <w:p w:rsidR="00782E32" w:rsidRDefault="00782E32" w:rsidP="004D6C77">
      <w:pPr>
        <w:rPr>
          <w:rFonts w:cs="B Nazanin"/>
          <w:b/>
          <w:bCs/>
          <w:rtl/>
        </w:rPr>
      </w:pPr>
    </w:p>
    <w:sectPr w:rsidR="00782E32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E3" w:rsidRDefault="003665E3" w:rsidP="0075207D">
      <w:pPr>
        <w:spacing w:after="0" w:line="240" w:lineRule="auto"/>
      </w:pPr>
      <w:r>
        <w:separator/>
      </w:r>
    </w:p>
  </w:endnote>
  <w:endnote w:type="continuationSeparator" w:id="1">
    <w:p w:rsidR="003665E3" w:rsidRDefault="003665E3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E3" w:rsidRDefault="003665E3" w:rsidP="0075207D">
      <w:pPr>
        <w:spacing w:after="0" w:line="240" w:lineRule="auto"/>
      </w:pPr>
      <w:r>
        <w:separator/>
      </w:r>
    </w:p>
  </w:footnote>
  <w:footnote w:type="continuationSeparator" w:id="1">
    <w:p w:rsidR="003665E3" w:rsidRDefault="003665E3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731F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731F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731F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33731"/>
    <w:multiLevelType w:val="hybridMultilevel"/>
    <w:tmpl w:val="F6801654"/>
    <w:lvl w:ilvl="0" w:tplc="9FE6A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0"/>
  </w:num>
  <w:num w:numId="5">
    <w:abstractNumId w:val="26"/>
  </w:num>
  <w:num w:numId="6">
    <w:abstractNumId w:val="16"/>
  </w:num>
  <w:num w:numId="7">
    <w:abstractNumId w:val="19"/>
  </w:num>
  <w:num w:numId="8">
    <w:abstractNumId w:val="9"/>
  </w:num>
  <w:num w:numId="9">
    <w:abstractNumId w:val="21"/>
  </w:num>
  <w:num w:numId="10">
    <w:abstractNumId w:val="20"/>
  </w:num>
  <w:num w:numId="11">
    <w:abstractNumId w:val="29"/>
  </w:num>
  <w:num w:numId="12">
    <w:abstractNumId w:val="17"/>
  </w:num>
  <w:num w:numId="13">
    <w:abstractNumId w:val="23"/>
  </w:num>
  <w:num w:numId="14">
    <w:abstractNumId w:val="13"/>
  </w:num>
  <w:num w:numId="15">
    <w:abstractNumId w:val="28"/>
  </w:num>
  <w:num w:numId="16">
    <w:abstractNumId w:val="7"/>
  </w:num>
  <w:num w:numId="17">
    <w:abstractNumId w:val="22"/>
  </w:num>
  <w:num w:numId="18">
    <w:abstractNumId w:val="27"/>
  </w:num>
  <w:num w:numId="19">
    <w:abstractNumId w:val="18"/>
  </w:num>
  <w:num w:numId="20">
    <w:abstractNumId w:val="12"/>
  </w:num>
  <w:num w:numId="21">
    <w:abstractNumId w:val="24"/>
  </w:num>
  <w:num w:numId="22">
    <w:abstractNumId w:val="15"/>
  </w:num>
  <w:num w:numId="23">
    <w:abstractNumId w:val="32"/>
  </w:num>
  <w:num w:numId="24">
    <w:abstractNumId w:val="3"/>
  </w:num>
  <w:num w:numId="25">
    <w:abstractNumId w:val="31"/>
  </w:num>
  <w:num w:numId="26">
    <w:abstractNumId w:val="8"/>
  </w:num>
  <w:num w:numId="27">
    <w:abstractNumId w:val="11"/>
  </w:num>
  <w:num w:numId="28">
    <w:abstractNumId w:val="6"/>
  </w:num>
  <w:num w:numId="29">
    <w:abstractNumId w:val="1"/>
  </w:num>
  <w:num w:numId="30">
    <w:abstractNumId w:val="10"/>
  </w:num>
  <w:num w:numId="31">
    <w:abstractNumId w:val="5"/>
  </w:num>
  <w:num w:numId="32">
    <w:abstractNumId w:val="4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37BC3"/>
    <w:rsid w:val="00052B75"/>
    <w:rsid w:val="000656A2"/>
    <w:rsid w:val="000B15BE"/>
    <w:rsid w:val="000C4AAA"/>
    <w:rsid w:val="000D2C61"/>
    <w:rsid w:val="0019010E"/>
    <w:rsid w:val="001A0999"/>
    <w:rsid w:val="001B3D2A"/>
    <w:rsid w:val="001D6E35"/>
    <w:rsid w:val="00250A00"/>
    <w:rsid w:val="002705ED"/>
    <w:rsid w:val="00286BBF"/>
    <w:rsid w:val="00300776"/>
    <w:rsid w:val="00305FA9"/>
    <w:rsid w:val="00320317"/>
    <w:rsid w:val="00342702"/>
    <w:rsid w:val="00352C1C"/>
    <w:rsid w:val="00361DF7"/>
    <w:rsid w:val="00366330"/>
    <w:rsid w:val="003665E3"/>
    <w:rsid w:val="00377A70"/>
    <w:rsid w:val="00382AF4"/>
    <w:rsid w:val="00391B74"/>
    <w:rsid w:val="00395610"/>
    <w:rsid w:val="003A0C2F"/>
    <w:rsid w:val="003A21B8"/>
    <w:rsid w:val="003B52FF"/>
    <w:rsid w:val="003B64C7"/>
    <w:rsid w:val="003F2B80"/>
    <w:rsid w:val="003F605E"/>
    <w:rsid w:val="00403A6D"/>
    <w:rsid w:val="00407F4E"/>
    <w:rsid w:val="00413FC6"/>
    <w:rsid w:val="0042454C"/>
    <w:rsid w:val="004442DF"/>
    <w:rsid w:val="004638F8"/>
    <w:rsid w:val="004856E6"/>
    <w:rsid w:val="004C4FEA"/>
    <w:rsid w:val="004D6C77"/>
    <w:rsid w:val="00510149"/>
    <w:rsid w:val="00531BA6"/>
    <w:rsid w:val="0055069B"/>
    <w:rsid w:val="00564C72"/>
    <w:rsid w:val="00574151"/>
    <w:rsid w:val="005A6724"/>
    <w:rsid w:val="005C33DC"/>
    <w:rsid w:val="005C4755"/>
    <w:rsid w:val="005D229F"/>
    <w:rsid w:val="005D7F95"/>
    <w:rsid w:val="005F5290"/>
    <w:rsid w:val="00666024"/>
    <w:rsid w:val="0068017A"/>
    <w:rsid w:val="00680EB8"/>
    <w:rsid w:val="00684A2A"/>
    <w:rsid w:val="00691043"/>
    <w:rsid w:val="006946C2"/>
    <w:rsid w:val="006D5ED6"/>
    <w:rsid w:val="006D6549"/>
    <w:rsid w:val="006F7523"/>
    <w:rsid w:val="00731FFF"/>
    <w:rsid w:val="0075181C"/>
    <w:rsid w:val="0075207D"/>
    <w:rsid w:val="007700F1"/>
    <w:rsid w:val="00782E32"/>
    <w:rsid w:val="007949FB"/>
    <w:rsid w:val="007C1AA0"/>
    <w:rsid w:val="007F477A"/>
    <w:rsid w:val="008536AA"/>
    <w:rsid w:val="00865F89"/>
    <w:rsid w:val="008C6C07"/>
    <w:rsid w:val="008D2EDC"/>
    <w:rsid w:val="008E03F1"/>
    <w:rsid w:val="008F3BD6"/>
    <w:rsid w:val="00913848"/>
    <w:rsid w:val="009645A3"/>
    <w:rsid w:val="0098790A"/>
    <w:rsid w:val="0099496F"/>
    <w:rsid w:val="009A62C4"/>
    <w:rsid w:val="009C2916"/>
    <w:rsid w:val="009C5315"/>
    <w:rsid w:val="00A00173"/>
    <w:rsid w:val="00A4302F"/>
    <w:rsid w:val="00A527BF"/>
    <w:rsid w:val="00A92D12"/>
    <w:rsid w:val="00AD7B12"/>
    <w:rsid w:val="00AE4514"/>
    <w:rsid w:val="00B658EA"/>
    <w:rsid w:val="00B67187"/>
    <w:rsid w:val="00C103E6"/>
    <w:rsid w:val="00C51555"/>
    <w:rsid w:val="00C63F78"/>
    <w:rsid w:val="00C96F3A"/>
    <w:rsid w:val="00CE509D"/>
    <w:rsid w:val="00D13A73"/>
    <w:rsid w:val="00D93C21"/>
    <w:rsid w:val="00DA2053"/>
    <w:rsid w:val="00DB6EA4"/>
    <w:rsid w:val="00DD4C00"/>
    <w:rsid w:val="00DE3D63"/>
    <w:rsid w:val="00E032ED"/>
    <w:rsid w:val="00EB1040"/>
    <w:rsid w:val="00ED0D62"/>
    <w:rsid w:val="00ED2DA8"/>
    <w:rsid w:val="00F150CE"/>
    <w:rsid w:val="00F15269"/>
    <w:rsid w:val="00F23623"/>
    <w:rsid w:val="00F414DF"/>
    <w:rsid w:val="00F47E8B"/>
    <w:rsid w:val="00FA13EB"/>
    <w:rsid w:val="00FE2345"/>
    <w:rsid w:val="00FE3489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Am2</cp:lastModifiedBy>
  <cp:revision>36</cp:revision>
  <cp:lastPrinted>2016-04-26T09:51:00Z</cp:lastPrinted>
  <dcterms:created xsi:type="dcterms:W3CDTF">2016-09-18T04:17:00Z</dcterms:created>
  <dcterms:modified xsi:type="dcterms:W3CDTF">2017-05-09T03:01:00Z</dcterms:modified>
</cp:coreProperties>
</file>